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uhfe26vd1l87" w:id="0"/>
      <w:bookmarkEnd w:id="0"/>
      <w:r w:rsidDel="00000000" w:rsidR="00000000" w:rsidRPr="00000000">
        <w:rPr>
          <w:b w:val="1"/>
          <w:color w:val="000000"/>
          <w:rtl w:val="0"/>
        </w:rPr>
        <w:t xml:space="preserve">Tech Minutes: Magic Screen Magnification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hyperlink r:id="rId6">
        <w:r w:rsidDel="00000000" w:rsidR="00000000" w:rsidRPr="00000000">
          <w:rPr>
            <w:color w:val="1155cc"/>
            <w:sz w:val="28"/>
            <w:szCs w:val="28"/>
            <w:highlight w:val="white"/>
            <w:u w:val="single"/>
            <w:rtl w:val="0"/>
          </w:rPr>
          <w:t xml:space="preserve">https://youtu.be/XR2Z1cBVuSs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br w:type="textWrapping"/>
        <w:t xml:space="preserve">DESCRIPTIVE TRANSCRIPT 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MALE NARRATOR = JERRY BERRIER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[0:00] ON SCREEN TEXT: The National Deaf-Blind Equipment Distribution Program presents …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[0:10] THE ICANCONNECT LOGO TYPES ACROSS THE SCREEN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[0:14] ON SCREEN TEXT: Magic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[0:22] JERRY BERRIER SITS AT A TABLE FACING THE CAMERA WITH A LAPTOP IN FRONT OF HIM: “</w:t>
      </w:r>
      <w:r w:rsidDel="00000000" w:rsidR="00000000" w:rsidRPr="00000000">
        <w:rPr>
          <w:sz w:val="28"/>
          <w:szCs w:val="28"/>
          <w:rtl w:val="0"/>
        </w:rPr>
        <w:t xml:space="preserve">Magic is a screen magnification program for the computer that is unique in that its command structure is very similar to that of the Jaws screen reader.”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[0:33] THE SCREEN CROSSFADES TO A SHOT OVER JERRY’S SHOULDER SO THE VIEWER CAN SEE THE LAPTOP SCREEN: “For someone who may realize that their vision is getting worse and they may eventually need to go to an audio output or braille-only screen reader, Magic can be a good starting point while they still have some usable vision. I'm going to show how to enlarge the screen…”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[0:52] JERRY DEMONSTRATES THE SCREEN MAGNIFICATION SOFTWARE: “…to four times normal size. I'm going to change the mouse enhancement. And I'm going to change the cursor.”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[1:06] THE SCREEN CROSSFADES BACK TO THE ORIGINAL SHOT OF JERRY SITTING BEHIND THE TABLE WITH THE LAPTOP IN FRONT OF HIM: “Again, Magic is a good transition tool for someone who has decreasing vision.”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[1:12]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THE ICANCONNECT LOGO TYPES ACROSS THE SCREEN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[1:17] ON SCREEN TEXT: Magic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[1:23] THE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ICANCONNECT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LOGO DISAPPEARS AND THE SCREEN FADES TO BLACK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XR2Z1cBVuS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