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Transcripción descriptiva del video promocional de 60 segundos de ICanConnect 2022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 música se reproduce suavemente de fondo a lo largo del vídeo)</w:t>
      </w:r>
    </w:p>
    <w:p w:rsidR="00000000" w:rsidDel="00000000" w:rsidP="00000000" w:rsidRDefault="00000000" w:rsidRPr="00000000" w14:paraId="00000004">
      <w:pPr>
        <w:rPr/>
      </w:pPr>
      <w:r w:rsidDel="00000000" w:rsidR="00000000" w:rsidRPr="00000000">
        <w:rPr>
          <w:rtl w:val="0"/>
        </w:rPr>
        <w:t xml:space="preserve">(El texto hablado aparecerá subtitulado en la pantalla)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ESCENA 1: Una joven con el cabello largo y ondulado rubio sostiene un teléfono inteligente cerca de su cara y desliza la pantalla con dos dedos. Ella está sonriendo.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NARRADORA: “Mantenerse en contacto puede ser...”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ESCENA 2: Una mujer mayor con una colorida blusa amarilla se sienta en una habitación de su casa con plantas que recubren una ventana en el fondo. Ella se encuentra sentada y hablando por un teléfono inteligente.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NARRADORA: “... un desafío para las personas...”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ESCENA 3:  Un joven de cabello corto que tiene un implante coclear y usa anteojos sostiene una tableta. Está video chateando con una mujer de cabello largo y oscuro que aparece en la pantalla de la tableta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NARRADORA: ”... con discapacidades significativas...”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ESCENA 4: Una mujer de cabello castaño largo y con camisa negra y mezclilla camina por una acera sosteniendo un teléfono inteligente frente a su rostro con una mano y usa un bastón blanco con la otra.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NARRADORA: “... de pérdida de audición y visión”.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ESCENA 5: Una mujer se sienta frente a un monitor de computadora con software de ampliación de pantalla. Ella mueve el cursor alrededor mientras observa imágenes ampliadas de personas en Facebook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NARRADORA: “iCanConnect provee...”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ESCENA 6: Una mujer que utiliza gafas y tiene el pelo largo y rizado se ríe y sonríe mientras mira su portátil.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NARRADORA: “equipo y entrenamiento gratuito...”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ESCENA 7: Dos manos en una pequeña pantalla braille junto a un portátil y un teléfono inteligente. El portátil tiene un teclado de pantalla grande.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NARRADORA:  “...aumentar su independencia y mantenerse en contacto...”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ESCENA 8: Una joven de pelo largo y castaño claro lleva gafas y un implante coclear. Se sienta frente a un monitor grande y chatea por video con su amigo (un joven de pelo corto y camisa roja) que aparece en el monitor.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NARRADORA: “... aumentar la independencia y conectarse...”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ESCENA 9: Una mujer que usa gafas oscuras, una camisa roja, jeans y zapatillas se sienta afuera y se ríe mientras sostiene un teléfono inteligente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NARRADORA: “... sus familiares, amistades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ESCENA 10: Un hombre con gafas se ríe mientras mantiene una conversación por mensaje de texto en un teléfono inteligente.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NARRADORA: ”... y comunidad.”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ESCENA 11: Las manos están puestas y usan una pantalla braille.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NARRADORA: “Hay muchas opciones de equipo...”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ESCENA 12: Una mujer está sentada frente a un portátil. En la pantalla de la computadora, el texto y el cursor están ampliados y los colores tienen un alto contraste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NARRADORA: “... y de software...”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ESCENA 13: Una mujer rubia está escribiendo en su teléfono inteligente. En la pantalla del teléfono inteligente, ella escribe: “¿te va?” El texto se amplía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NARRADORA:  ”... para comunicaciones a distancia...”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ESCENA 14: </w:t>
      </w:r>
      <w:r w:rsidDel="00000000" w:rsidR="00000000" w:rsidRPr="00000000">
        <w:rPr>
          <w:highlight w:val="white"/>
          <w:rtl w:val="0"/>
        </w:rPr>
        <w:t xml:space="preserve">Un hombre de mediana edad firma “Fine, oh” en ASL (Lenguaje de signos americano) y mira su computadora mientras toca su pantalla braille con la mano derecha. Asiente con la cabeza para indicar que lo entiende.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NARRADORA: “... pero puede ser costoso…”</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ESCENA 15: Una mujer con camisa azul responde a un correo electrónico en su computadora portátil. La pantalla del portátil tiene un alto contraste y el cursor está ampliado.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NARRADORA: “... y difícil de aprender”.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ESCENA 16: Un primer plano de una mano con una pantalla braille. Luego, la cámara se desplaza y revela a una joven con cabello trenzado y una colorida camisa a cuadros leyendo la pantalla braille.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NARRADORA: “ICanConnect pone estas...”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ESCENA 17: Hay dos personas en una mesa. Una joven rubia sonríe a su teléfono inteligente y un hombre con un implante coclear utiliza una pantalla braille para enviarle mensajes.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NARRADORA: “.... herramientas, que cambian la vida...”</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ESCENA 18: Manos que utilizan una pantalla braille que se encuentra frente a un teléfono fijo. Hay una planta en el fondo.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NARRADORA: “... en las manos de las personas...”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ESCENA 19: Una joven rubia firma.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NARRADORA: “... y provee entrenamiento...”</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ESCENA 20: Un hombre mayor que lleva una camisa turquesa y tiene un implante coclear está usando una computadora portátil. Está sentado en un escritorio con varios equipos informáticos.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NARRADORA: “...  para facilitar el uso de las computadoras...”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ESCENA 21: Una mujer con camisa azul envía mensajes de texto desde su portátil. En la pantalla, el texto se amplía. El mensaje de su amiga dice “Exactamente. Me encanta la playa de allí. El agua es templada. En respuesta ella escribe “Me encantó la playa en Florida”.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NARRADORA: “... teléfonos inteligentes”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ESCENA 22: Un hombre mayor con un implante coclear y gafas está chateando por video en un iPhone. En la pantalla hay una mujer con gafas.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NARRADORA: “... tabletas,...”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ESCENA 23: Una mujer con gafas sonríe y usa una tableta. Al fondo hay estantes con fotos de la familia, libros y películas.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NARRADORA: “... pantallas de braille,...”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ESCENA 24: primer plano de un dedo que pasa por encima de una pantalla braille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NARRADORA: “...y otras soluciones tecnológicas....”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ESCENA 25: una mujer sostiene una lupa digital. En la pantalla de la lupa está la pantalla ampliada de un teléfono celular que también está sosteniendo.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NARRADORA: “CanConnect está orgulloso...”</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ESCENA 26: Un hombre con anteojos y un audífono utiliza una pantalla braille en un cubículo de oficina. Junto a él hay una computadora con texto en la pantalla, así como un teclado de letra grande, una pantalla braille adicional, altavoces de computadora, un mouse, una grapadora y pañuelos.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NARRADORA: “... de ayudar a las personas a conectarse con el mundo que les rodea...”</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ESCENA 27: Un hombre con anteojos y un implante coclear está usando una tableta con una conversación de texto ampliada. La pantalla tiene mensajes entre él y su amiga “Patty”.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NARRADORA: “... de nuevas maneras”.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ESCENA 28: Un hombre con gafas está escribiendo en un teléfono inteligente, enviando mensajes a alguien. Envía una carita sonriente.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NARRADORA: “Aprenda más hoy o encuentre...”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ESCENA 29: Una mujer sosteniendo y hablando por un teléfono inteligente camina por un bonito sendero en un día soleado en otoño.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ESCENA 30: La pantalla se desvanece en azul fijo y el sitio web y el número de teléfono aparecen en texto blanco.</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NARRADORA FEMENINA: “... su contacto local en iCanConnect.org o llame al 800-825-4595...”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yaZ8NDx+oo4flMDA7TMrZuMdw==">AMUW2mW68f72gded0boniBod9sG7oV2J+7MLzfBrr4Nwt++BWigaiEPAcwvuB+57l3JSGtUHA5ntuJJWa0DtYcMioogo1v+46Tj0dl7rgkTXSmhaNYCT0o8=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2022-07-26T15:19:00Z</dcterms:created>
</cp:coreProperties>
</file>