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22674E67" w:rsidR="00E53BA1" w:rsidRPr="00862109" w:rsidRDefault="005D2CCE" w:rsidP="00142878">
      <w:pPr>
        <w:ind w:hanging="180"/>
        <w:jc w:val="center"/>
        <w:rPr>
          <w:rFonts w:ascii="Arial" w:hAnsi="Arial" w:cs="Arial"/>
          <w:noProof/>
          <w:sz w:val="32"/>
          <w:szCs w:val="32"/>
        </w:rPr>
      </w:pPr>
      <w:r>
        <w:rPr>
          <w:rFonts w:ascii="Arial" w:hAnsi="Arial" w:cs="Arial"/>
          <w:noProof/>
          <w:sz w:val="32"/>
          <w:szCs w:val="32"/>
        </w:rPr>
        <w:drawing>
          <wp:inline distT="0" distB="0" distL="0" distR="0" wp14:anchorId="1A03C411" wp14:editId="39677DA5">
            <wp:extent cx="5593080" cy="845820"/>
            <wp:effectExtent l="0" t="0" r="0" b="0"/>
            <wp:docPr id="1" name="Picture 1"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en Keller National Center For DeafBlind Youths and Adul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53AE3A47" w:rsidR="008C4E8A" w:rsidRPr="00805F3A" w:rsidRDefault="007D45D0" w:rsidP="00142878">
      <w:pPr>
        <w:pStyle w:val="Heading1"/>
        <w:rPr>
          <w:b/>
          <w:bCs/>
          <w:sz w:val="32"/>
          <w:szCs w:val="32"/>
        </w:rPr>
      </w:pPr>
      <w:r>
        <w:rPr>
          <w:b/>
          <w:bCs/>
          <w:sz w:val="32"/>
          <w:szCs w:val="32"/>
        </w:rPr>
        <w:t>Florida</w:t>
      </w:r>
      <w:r w:rsidR="00805F3A" w:rsidRPr="00805F3A">
        <w:rPr>
          <w:b/>
          <w:bCs/>
          <w:sz w:val="32"/>
          <w:szCs w:val="32"/>
        </w:rPr>
        <w:t xml:space="preserve">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58C96521" w14:textId="1C17F217"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2022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682CA5DB"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$54,360</w:t>
      </w:r>
    </w:p>
    <w:p w14:paraId="72B269E9" w14:textId="4E86821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Alaska: $67,960</w:t>
      </w:r>
    </w:p>
    <w:p w14:paraId="4195F76C" w14:textId="200B3D2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$62,520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1699DD1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$73,240 </w:t>
      </w:r>
    </w:p>
    <w:p w14:paraId="51705AA0" w14:textId="4127831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$91,560 </w:t>
      </w:r>
    </w:p>
    <w:p w14:paraId="5E519BC4" w14:textId="3B7CA95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$84,240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1DDC69AD"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$92,120 </w:t>
      </w:r>
    </w:p>
    <w:p w14:paraId="1CC1FC6F" w14:textId="3ECD703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$115,150 </w:t>
      </w:r>
    </w:p>
    <w:p w14:paraId="58FDDEBA" w14:textId="5B145E0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$105,960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246FFE69"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$111,000 </w:t>
      </w:r>
    </w:p>
    <w:p w14:paraId="1C48F44B" w14:textId="5548623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$138,760 </w:t>
      </w:r>
    </w:p>
    <w:p w14:paraId="35D0A402" w14:textId="33B9A38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$127,680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7CDDC643"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$129,880</w:t>
      </w:r>
    </w:p>
    <w:p w14:paraId="38BB9494" w14:textId="51CD9699"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$162,360</w:t>
      </w:r>
    </w:p>
    <w:p w14:paraId="0F3FC803" w14:textId="70A0894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$149,400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29C9BF7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$148,260 </w:t>
      </w:r>
    </w:p>
    <w:p w14:paraId="6FEF43E4" w14:textId="6EC83BB5"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$185,960 </w:t>
      </w:r>
    </w:p>
    <w:p w14:paraId="490C8387" w14:textId="758A4CE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$171,120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3621B2D7" w14:textId="68AC4851"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$167,640</w:t>
      </w:r>
    </w:p>
    <w:p w14:paraId="45D6B3B4" w14:textId="5296B7A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$209,560 </w:t>
      </w:r>
    </w:p>
    <w:p w14:paraId="58B8E132" w14:textId="3DB8952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$192,840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25FE6A4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$185,520</w:t>
      </w:r>
    </w:p>
    <w:p w14:paraId="51A1B99C" w14:textId="114ACAA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 xml:space="preserve">for Alaska: $233,160 </w:t>
      </w:r>
    </w:p>
    <w:p w14:paraId="445A732F" w14:textId="200D4DD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$214,560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3969B15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$18,880</w:t>
      </w:r>
    </w:p>
    <w:p w14:paraId="233CA3F0" w14:textId="5FD544C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$23,600</w:t>
      </w:r>
    </w:p>
    <w:p w14:paraId="084C35C1" w14:textId="485C9C6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$21,720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proofErr w:type="spellStart"/>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roofErr w:type="spellEnd"/>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5355A799"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your privacy is protected. Information provided on this application form will only be used to determine eligibility for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products and services.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will not sell, </w:t>
      </w:r>
      <w:proofErr w:type="gramStart"/>
      <w:r w:rsidRPr="00386C95">
        <w:rPr>
          <w:rFonts w:ascii="Arial" w:hAnsi="Arial" w:cs="Arial"/>
          <w:b/>
          <w:bCs/>
          <w:sz w:val="32"/>
          <w:szCs w:val="32"/>
        </w:rPr>
        <w:t>distribute</w:t>
      </w:r>
      <w:proofErr w:type="gramEnd"/>
      <w:r w:rsidRPr="00386C95">
        <w:rPr>
          <w:rFonts w:ascii="Arial" w:hAnsi="Arial" w:cs="Arial"/>
          <w:b/>
          <w:bCs/>
          <w:sz w:val="32"/>
          <w:szCs w:val="32"/>
        </w:rPr>
        <w:t xml:space="preserve"> or lease your personal information to third parties unless you give permission, or if the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program is required by law to do so.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personal information is secure. In order to prevent unauthorized access or disclosure, suitable physical, </w:t>
      </w:r>
      <w:proofErr w:type="gramStart"/>
      <w:r w:rsidRPr="00386C95">
        <w:rPr>
          <w:rFonts w:ascii="Arial" w:hAnsi="Arial" w:cs="Arial"/>
          <w:b/>
          <w:bCs/>
          <w:sz w:val="32"/>
          <w:szCs w:val="32"/>
        </w:rPr>
        <w:t>electronic</w:t>
      </w:r>
      <w:proofErr w:type="gramEnd"/>
      <w:r w:rsidRPr="00386C95">
        <w:rPr>
          <w:rFonts w:ascii="Arial" w:hAnsi="Arial" w:cs="Arial"/>
          <w:b/>
          <w:bCs/>
          <w:sz w:val="32"/>
          <w:szCs w:val="32"/>
        </w:rPr>
        <w:t xml:space="preserve"> and managerial procedures are in place to safeguard and secure the i</w:t>
      </w:r>
      <w:r w:rsidR="009462A1" w:rsidRPr="00386C95">
        <w:rPr>
          <w:rFonts w:ascii="Arial" w:hAnsi="Arial" w:cs="Arial"/>
          <w:b/>
          <w:bCs/>
          <w:sz w:val="32"/>
          <w:szCs w:val="32"/>
        </w:rPr>
        <w:t xml:space="preserve">nformation </w:t>
      </w:r>
      <w:proofErr w:type="spellStart"/>
      <w:r w:rsidR="009462A1" w:rsidRPr="00386C95">
        <w:rPr>
          <w:rFonts w:ascii="Arial" w:hAnsi="Arial" w:cs="Arial"/>
          <w:b/>
          <w:bCs/>
          <w:sz w:val="32"/>
          <w:szCs w:val="32"/>
        </w:rPr>
        <w:t>iCanConnect</w:t>
      </w:r>
      <w:proofErr w:type="spellEnd"/>
      <w:r w:rsidR="009462A1" w:rsidRPr="00386C95">
        <w:rPr>
          <w:rFonts w:ascii="Arial" w:hAnsi="Arial" w:cs="Arial"/>
          <w:b/>
          <w:bCs/>
          <w:sz w:val="32"/>
          <w:szCs w:val="32"/>
        </w:rPr>
        <w:t xml:space="preserve"> collects.</w:t>
      </w:r>
    </w:p>
    <w:p w14:paraId="7DF8254D" w14:textId="729CE2B6" w:rsidR="00586293" w:rsidRPr="00862109" w:rsidRDefault="005D2CCE" w:rsidP="00934FEF">
      <w:pPr>
        <w:ind w:hanging="180"/>
        <w:jc w:val="center"/>
        <w:rPr>
          <w:rFonts w:ascii="Arial" w:hAnsi="Arial" w:cs="Arial"/>
          <w:noProof/>
          <w:sz w:val="32"/>
          <w:szCs w:val="32"/>
        </w:rPr>
      </w:pPr>
      <w:r>
        <w:rPr>
          <w:rFonts w:ascii="Arial" w:hAnsi="Arial" w:cs="Arial"/>
          <w:noProof/>
          <w:sz w:val="32"/>
          <w:szCs w:val="32"/>
        </w:rPr>
        <w:lastRenderedPageBreak/>
        <w:drawing>
          <wp:inline distT="0" distB="0" distL="0" distR="0" wp14:anchorId="1D858988" wp14:editId="66D4FE03">
            <wp:extent cx="5593080" cy="845820"/>
            <wp:effectExtent l="0" t="0" r="0" b="0"/>
            <wp:docPr id="2" name="Picture 2"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len Keller National Center For DeafBlind Youths and Adul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0EA5E09E" w:rsidR="008C4E8A" w:rsidRDefault="007D45D0"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w:t>
      </w:r>
      <w:proofErr w:type="spellStart"/>
      <w:r w:rsidRPr="006408FB">
        <w:rPr>
          <w:rFonts w:ascii="Arial" w:hAnsi="Arial" w:cs="Arial"/>
          <w:b/>
          <w:sz w:val="32"/>
          <w:szCs w:val="32"/>
          <w:u w:val="single"/>
        </w:rPr>
        <w:t>iCanConnect</w:t>
      </w:r>
      <w:proofErr w:type="spellEnd"/>
      <w:r w:rsidRPr="006408FB">
        <w:rPr>
          <w:rFonts w:ascii="Arial" w:hAnsi="Arial" w:cs="Arial"/>
          <w:b/>
          <w:sz w:val="32"/>
          <w:szCs w:val="32"/>
          <w:u w:val="single"/>
        </w:rPr>
        <w:t xml:space="preserve"> (the National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 xml:space="preserve">If yes, what state/states did you participate in </w:t>
      </w:r>
      <w:proofErr w:type="spellStart"/>
      <w:r w:rsidRPr="006408FB">
        <w:rPr>
          <w:rFonts w:ascii="Arial" w:hAnsi="Arial" w:cs="Arial"/>
          <w:b/>
          <w:sz w:val="32"/>
          <w:szCs w:val="32"/>
          <w:u w:val="single"/>
        </w:rPr>
        <w:t>iCanConnect</w:t>
      </w:r>
      <w:proofErr w:type="spellEnd"/>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w:t>
      </w:r>
      <w:proofErr w:type="gramStart"/>
      <w:r w:rsidRPr="006408FB">
        <w:rPr>
          <w:rFonts w:ascii="Arial" w:hAnsi="Arial" w:cs="Arial"/>
          <w:b/>
          <w:i/>
          <w:sz w:val="32"/>
          <w:szCs w:val="32"/>
        </w:rPr>
        <w:t>list</w:t>
      </w:r>
      <w:proofErr w:type="gramEnd"/>
      <w:r w:rsidRPr="006408FB">
        <w:rPr>
          <w:rFonts w:ascii="Arial" w:hAnsi="Arial" w:cs="Arial"/>
          <w:b/>
          <w:i/>
          <w:sz w:val="32"/>
          <w:szCs w:val="32"/>
        </w:rPr>
        <w:t xml:space="preserve">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lastRenderedPageBreak/>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also permit all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program(s) I participated in to send my program records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 xml:space="preserve">*My attestation for each, hearing, </w:t>
      </w:r>
      <w:proofErr w:type="gramStart"/>
      <w:r w:rsidRPr="006408FB">
        <w:rPr>
          <w:rFonts w:ascii="Arial" w:hAnsi="Arial" w:cs="Arial"/>
          <w:b/>
          <w:sz w:val="32"/>
          <w:szCs w:val="32"/>
        </w:rPr>
        <w:t>vision</w:t>
      </w:r>
      <w:proofErr w:type="gramEnd"/>
      <w:r w:rsidRPr="006408FB">
        <w:rPr>
          <w:rFonts w:ascii="Arial" w:hAnsi="Arial" w:cs="Arial"/>
          <w:b/>
          <w:sz w:val="32"/>
          <w:szCs w:val="32"/>
        </w:rPr>
        <w:t xml:space="preserve">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proofErr w:type="spellStart"/>
      <w:r w:rsidR="00DF0CB4" w:rsidRPr="006408FB">
        <w:rPr>
          <w:rFonts w:ascii="Arial" w:hAnsi="Arial" w:cs="Arial"/>
          <w:b/>
          <w:sz w:val="32"/>
          <w:szCs w:val="32"/>
        </w:rPr>
        <w:t>DeafBlindness</w:t>
      </w:r>
      <w:proofErr w:type="spellEnd"/>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2"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040777A0" w14:textId="32226271" w:rsidR="00E31DA7" w:rsidRPr="006408FB" w:rsidRDefault="00697A43" w:rsidP="007D45D0">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r w:rsidR="007D45D0">
        <w:rPr>
          <w:b/>
          <w:sz w:val="32"/>
          <w:szCs w:val="32"/>
        </w:rPr>
        <w:t xml:space="preserve"> Janice Hanvey, </w:t>
      </w:r>
      <w:hyperlink r:id="rId13" w:history="1">
        <w:r w:rsidR="007D45D0" w:rsidRPr="002511AA">
          <w:rPr>
            <w:rStyle w:val="Hyperlink"/>
            <w:rFonts w:cs="Arial"/>
            <w:b/>
            <w:sz w:val="32"/>
            <w:szCs w:val="32"/>
          </w:rPr>
          <w:t>janice.hanvey@hknc.org</w:t>
        </w:r>
      </w:hyperlink>
      <w:r w:rsidR="007D45D0">
        <w:rPr>
          <w:b/>
          <w:sz w:val="32"/>
          <w:szCs w:val="32"/>
        </w:rPr>
        <w:t xml:space="preserve">, </w:t>
      </w:r>
      <w:r w:rsidR="00805F3A" w:rsidRPr="006408FB">
        <w:rPr>
          <w:b/>
          <w:sz w:val="32"/>
          <w:szCs w:val="32"/>
        </w:rPr>
        <w:t>or</w:t>
      </w:r>
      <w:r w:rsidR="007D45D0">
        <w:rPr>
          <w:b/>
          <w:sz w:val="32"/>
          <w:szCs w:val="32"/>
        </w:rPr>
        <w:t xml:space="preserve"> 516-393-7597</w:t>
      </w:r>
      <w:r w:rsidR="00805F3A" w:rsidRPr="006408FB">
        <w:rPr>
          <w:b/>
          <w:sz w:val="32"/>
          <w:szCs w:val="32"/>
        </w:rPr>
        <w:t xml:space="preserve"> FAX</w:t>
      </w:r>
    </w:p>
    <w:p w14:paraId="702AA24D" w14:textId="77777777" w:rsidR="006408FB" w:rsidRDefault="006408FB" w:rsidP="00805F3A">
      <w:pPr>
        <w:rPr>
          <w:rFonts w:ascii="Arial" w:hAnsi="Arial" w:cs="Arial"/>
          <w:b/>
          <w:sz w:val="32"/>
          <w:szCs w:val="32"/>
        </w:rPr>
      </w:pPr>
    </w:p>
    <w:p w14:paraId="7D8A86C0" w14:textId="0916CD95"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w:t>
      </w:r>
      <w:r w:rsidR="007D45D0">
        <w:rPr>
          <w:rFonts w:ascii="Arial" w:hAnsi="Arial" w:cs="Arial"/>
          <w:b/>
          <w:sz w:val="32"/>
          <w:szCs w:val="32"/>
        </w:rPr>
        <w:t>516-393-7733</w:t>
      </w:r>
      <w:r w:rsidR="00805F3A" w:rsidRPr="006408FB">
        <w:rPr>
          <w:rFonts w:ascii="Arial" w:hAnsi="Arial" w:cs="Arial"/>
          <w:b/>
          <w:sz w:val="32"/>
          <w:szCs w:val="32"/>
        </w:rPr>
        <w:t xml:space="preserve"> </w:t>
      </w:r>
      <w:r w:rsidR="007D45D0">
        <w:rPr>
          <w:rFonts w:ascii="Arial" w:hAnsi="Arial" w:cs="Arial"/>
          <w:b/>
          <w:sz w:val="32"/>
          <w:szCs w:val="32"/>
        </w:rPr>
        <w:t>(</w:t>
      </w:r>
      <w:r w:rsidR="00805F3A" w:rsidRPr="006408FB">
        <w:rPr>
          <w:rFonts w:ascii="Arial" w:hAnsi="Arial" w:cs="Arial"/>
          <w:b/>
          <w:sz w:val="32"/>
          <w:szCs w:val="32"/>
        </w:rPr>
        <w:t>voice</w:t>
      </w:r>
      <w:r w:rsidR="007D45D0">
        <w:rPr>
          <w:rFonts w:ascii="Arial" w:hAnsi="Arial" w:cs="Arial"/>
          <w:b/>
          <w:sz w:val="32"/>
          <w:szCs w:val="32"/>
        </w:rPr>
        <w:t>)</w:t>
      </w:r>
      <w:r w:rsidR="00386C95" w:rsidRPr="006408FB">
        <w:rPr>
          <w:rFonts w:ascii="Arial" w:hAnsi="Arial" w:cs="Arial"/>
          <w:b/>
          <w:sz w:val="32"/>
          <w:szCs w:val="32"/>
        </w:rPr>
        <w:t xml:space="preserve"> </w:t>
      </w:r>
    </w:p>
    <w:p w14:paraId="1BFE5C40" w14:textId="06F0AACD" w:rsidR="00E31DA7" w:rsidRPr="006408FB" w:rsidRDefault="00386C95" w:rsidP="00805F3A">
      <w:pPr>
        <w:rPr>
          <w:rFonts w:ascii="Arial" w:hAnsi="Arial" w:cs="Arial"/>
          <w:b/>
          <w:sz w:val="32"/>
          <w:szCs w:val="32"/>
        </w:rPr>
      </w:pPr>
      <w:r w:rsidRPr="006408FB">
        <w:rPr>
          <w:rFonts w:ascii="Arial" w:hAnsi="Arial" w:cs="Arial"/>
          <w:b/>
          <w:sz w:val="32"/>
          <w:szCs w:val="32"/>
        </w:rPr>
        <w:t>Mailing address</w:t>
      </w:r>
      <w:r w:rsidR="007D45D0">
        <w:rPr>
          <w:rFonts w:ascii="Arial" w:hAnsi="Arial" w:cs="Arial"/>
          <w:b/>
          <w:sz w:val="32"/>
          <w:szCs w:val="32"/>
        </w:rPr>
        <w:t>: PO Box 380 Concord, GA 30206</w:t>
      </w:r>
    </w:p>
    <w:sectPr w:rsidR="00E31DA7" w:rsidRPr="006408FB" w:rsidSect="00572394">
      <w:footerReference w:type="even" r:id="rId14"/>
      <w:footerReference w:type="default" r:id="rId15"/>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4616" w14:textId="77777777" w:rsidR="00972482" w:rsidRDefault="00972482" w:rsidP="00FC17BA">
      <w:r>
        <w:separator/>
      </w:r>
    </w:p>
  </w:endnote>
  <w:endnote w:type="continuationSeparator" w:id="0">
    <w:p w14:paraId="38E9D55D" w14:textId="77777777" w:rsidR="00972482" w:rsidRDefault="0097248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BF746E" w:rsidRPr="006408FB">
      <w:rPr>
        <w:rStyle w:val="PageNumber"/>
        <w:rFonts w:ascii="Arial" w:hAnsi="Arial" w:cs="Arial"/>
        <w:b/>
        <w:bCs/>
        <w:noProof/>
        <w:sz w:val="28"/>
        <w:szCs w:val="28"/>
      </w:rPr>
      <w:t>11</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3688" w14:textId="77777777" w:rsidR="00972482" w:rsidRDefault="00972482" w:rsidP="00FC17BA">
      <w:r>
        <w:separator/>
      </w:r>
    </w:p>
  </w:footnote>
  <w:footnote w:type="continuationSeparator" w:id="0">
    <w:p w14:paraId="04CC74D9" w14:textId="77777777" w:rsidR="00972482" w:rsidRDefault="00972482"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5D0"/>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2482"/>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ice.hanvey@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FEDF-F57F-4966-AB7D-8394337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20102</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Brigitte Brown</cp:lastModifiedBy>
  <cp:revision>2</cp:revision>
  <cp:lastPrinted>2017-01-16T22:07:00Z</cp:lastPrinted>
  <dcterms:created xsi:type="dcterms:W3CDTF">2022-02-14T18:28:00Z</dcterms:created>
  <dcterms:modified xsi:type="dcterms:W3CDTF">2022-02-14T18:28:00Z</dcterms:modified>
</cp:coreProperties>
</file>