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Andrew Grimes consumer success story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Helen Keller student keeps in touch with family through iCanConnect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May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For Andrew Grimes, better technology means easier, more frequent access to the people he loves.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Andrew, 21, joined the residential program at the Helen Keller National Center in New York last fall after attending a two-week summer program; it was there he learned about iCanConnect, also known as the National Deaf-Blind Equipment Distribution Program.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Andrew has Usher syndrome, which has caused him to lose significant hearing in both ears. Through iCanConnect, he received an iPad and iPhone, that have built-in screen readers, that help him stay in touch with his family while at school.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Prior to receiving his new equipment, communicating was often a challenge, he said. “When I called my parents on the phone, sometimes I don’t hear very well because there’s background noise and static.”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Now, Andrew enjoys video chatting with his parents on Facetime. “It’s perfect,” he said.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He also stays in touch with family and friends via email, and uses his iPhone to send text messages and to video chat on Facetime with friends from school.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Having new and better ways to communicate with loved ones has put Andrew’s mind at ease as he transitions into his new life as a residential student at The Helen Keller National Institute.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rtl w:val="0"/>
        </w:rPr>
        <w:t xml:space="preserve">“Before (I received) the equipment through iCanConnect, I was a little nervous because I couldn’t find ways to connect with people,” he said. “But once I got my iPhone and iPad, I felt great. I’m happy to be a participant in this program.”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h.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